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E7835" w14:textId="285341DB" w:rsidR="002D7252" w:rsidRDefault="002D7252" w:rsidP="002D7252">
      <w:pPr>
        <w:spacing w:after="0"/>
        <w:rPr>
          <w:rFonts w:ascii="Arial" w:eastAsia="Arial" w:hAnsi="Arial" w:cs="Arial"/>
          <w:color w:val="C8910F"/>
          <w:sz w:val="18"/>
          <w:szCs w:val="18"/>
        </w:rPr>
      </w:pPr>
      <w:r>
        <w:rPr>
          <w:rFonts w:ascii="Arial" w:eastAsia="Arial" w:hAnsi="Arial" w:cs="Arial"/>
          <w:b/>
          <w:color w:val="C8910F"/>
          <w:sz w:val="18"/>
          <w:szCs w:val="18"/>
        </w:rPr>
        <w:t>À PROPOS DE L’UNIVERSITÉ</w:t>
      </w:r>
      <w:r>
        <w:rPr>
          <w:rFonts w:ascii="Arial" w:eastAsia="Arial" w:hAnsi="Arial" w:cs="Arial"/>
          <w:b/>
          <w:color w:val="C8910F"/>
          <w:sz w:val="18"/>
          <w:szCs w:val="18"/>
        </w:rPr>
        <w:t xml:space="preserve"> PARIS 1 PANTHÉON-SORBONNE</w:t>
      </w:r>
    </w:p>
    <w:p w14:paraId="30367766" w14:textId="77777777" w:rsidR="002D7252" w:rsidRDefault="002D7252" w:rsidP="002D7252">
      <w:pPr>
        <w:spacing w:after="0"/>
        <w:rPr>
          <w:rFonts w:ascii="Arial" w:eastAsia="Arial" w:hAnsi="Arial" w:cs="Arial"/>
          <w:color w:val="00326E"/>
          <w:sz w:val="18"/>
          <w:szCs w:val="18"/>
        </w:rPr>
      </w:pPr>
    </w:p>
    <w:p w14:paraId="348F5E58" w14:textId="77777777" w:rsidR="002D7252" w:rsidRDefault="002D7252" w:rsidP="002D7252">
      <w:pPr>
        <w:spacing w:after="0"/>
        <w:jc w:val="both"/>
        <w:rPr>
          <w:rFonts w:ascii="Arial" w:eastAsia="Arial" w:hAnsi="Arial" w:cs="Arial"/>
          <w:color w:val="00326E"/>
          <w:sz w:val="18"/>
          <w:szCs w:val="18"/>
        </w:rPr>
      </w:pPr>
      <w:r>
        <w:rPr>
          <w:rFonts w:ascii="Arial" w:eastAsia="Arial" w:hAnsi="Arial" w:cs="Arial"/>
          <w:color w:val="00326E"/>
          <w:sz w:val="18"/>
          <w:szCs w:val="18"/>
        </w:rPr>
        <w:t>L’université Paris 1 Panthéon-Sorbonne associe le glorieux héritage du collège fondé par Robert de Sorbon au XIII</w:t>
      </w:r>
      <w:r>
        <w:rPr>
          <w:rFonts w:ascii="Arial" w:eastAsia="Arial" w:hAnsi="Arial" w:cs="Arial"/>
          <w:color w:val="00326E"/>
          <w:sz w:val="18"/>
          <w:szCs w:val="18"/>
          <w:vertAlign w:val="superscript"/>
        </w:rPr>
        <w:t>e</w:t>
      </w:r>
      <w:r>
        <w:rPr>
          <w:rFonts w:ascii="Arial" w:eastAsia="Arial" w:hAnsi="Arial" w:cs="Arial"/>
          <w:color w:val="00326E"/>
          <w:sz w:val="18"/>
          <w:szCs w:val="18"/>
        </w:rPr>
        <w:t xml:space="preserve"> siècle avec un projet pluridisciplinaire novateur. Première université française en sciences humaines et sociales (SHS), elle cultive depuis 1971 un esprit unique qui associe une approche scientifique exigeante et l’ambition de faire émerger de nouveaux savoirs qui transforment le monde.</w:t>
      </w:r>
    </w:p>
    <w:p w14:paraId="7B232B16" w14:textId="77777777" w:rsidR="002D7252" w:rsidRDefault="002D7252" w:rsidP="002D7252">
      <w:pPr>
        <w:spacing w:after="0"/>
        <w:jc w:val="both"/>
        <w:rPr>
          <w:rFonts w:ascii="Arial" w:eastAsia="Arial" w:hAnsi="Arial" w:cs="Arial"/>
          <w:color w:val="00326E"/>
          <w:sz w:val="18"/>
          <w:szCs w:val="18"/>
        </w:rPr>
      </w:pPr>
    </w:p>
    <w:p w14:paraId="0F38D206" w14:textId="77777777" w:rsidR="002D7252" w:rsidRDefault="002D7252" w:rsidP="002D7252">
      <w:pPr>
        <w:spacing w:after="0"/>
        <w:jc w:val="both"/>
        <w:rPr>
          <w:rFonts w:ascii="Arial" w:eastAsia="Arial" w:hAnsi="Arial" w:cs="Arial"/>
          <w:color w:val="00326E"/>
          <w:sz w:val="18"/>
          <w:szCs w:val="18"/>
        </w:rPr>
      </w:pPr>
      <w:r>
        <w:rPr>
          <w:rFonts w:ascii="Arial" w:eastAsia="Arial" w:hAnsi="Arial" w:cs="Arial"/>
          <w:color w:val="00326E"/>
          <w:sz w:val="18"/>
          <w:szCs w:val="18"/>
        </w:rPr>
        <w:t>Implantée sur 25 sites franciliens, ouverte sur le monde et l'Europe avec notamment l’université du futur Una Europa, elle accompagne près de 45 000 étudiants par an et revendique l’un des plus grands réseaux d’alumni du continent.</w:t>
      </w:r>
    </w:p>
    <w:p w14:paraId="11DDDA5E" w14:textId="77777777" w:rsidR="002D7252" w:rsidRDefault="002D7252" w:rsidP="002D7252">
      <w:pPr>
        <w:spacing w:after="0"/>
        <w:jc w:val="both"/>
        <w:rPr>
          <w:rFonts w:ascii="Arial" w:eastAsia="Arial" w:hAnsi="Arial" w:cs="Arial"/>
          <w:color w:val="00326E"/>
          <w:sz w:val="18"/>
          <w:szCs w:val="18"/>
        </w:rPr>
      </w:pPr>
    </w:p>
    <w:p w14:paraId="070F05BE" w14:textId="77777777" w:rsidR="002D7252" w:rsidRDefault="002D7252" w:rsidP="002D7252">
      <w:pPr>
        <w:spacing w:after="0"/>
        <w:jc w:val="both"/>
        <w:rPr>
          <w:rFonts w:ascii="Arial" w:eastAsia="Arial" w:hAnsi="Arial" w:cs="Arial"/>
          <w:color w:val="00326E"/>
          <w:sz w:val="18"/>
          <w:szCs w:val="18"/>
        </w:rPr>
      </w:pPr>
      <w:r>
        <w:rPr>
          <w:rFonts w:ascii="Arial" w:eastAsia="Arial" w:hAnsi="Arial" w:cs="Arial"/>
          <w:color w:val="00326E"/>
          <w:sz w:val="18"/>
          <w:szCs w:val="18"/>
        </w:rPr>
        <w:t>Grâce à son exceptionnel éventail de disciplines, elle forme des chercheurs, des enseignants, des professionnels, des cadres pour les entreprises et l’administration, des économistes, des gestionnaires, des artistes… mais surtout des citoyens critiques qui analysent le monde qui les entoure et imaginent des solutions concrètes face aux nouveaux enjeux de notre société. L’université Paris 1 Panthéon-Sorbonne est aujourd’hui la grande université française en sciences humaines et sociales, engagée pour replacer l’humain au cœur de l’approche scientifique et des enseignements.</w:t>
      </w:r>
    </w:p>
    <w:p w14:paraId="665C0956" w14:textId="77777777" w:rsidR="002D7252" w:rsidRDefault="002D7252" w:rsidP="002D7252">
      <w:pPr>
        <w:spacing w:after="0"/>
        <w:rPr>
          <w:rFonts w:ascii="Arial" w:eastAsia="Arial" w:hAnsi="Arial" w:cs="Arial"/>
          <w:color w:val="00326E"/>
          <w:sz w:val="18"/>
          <w:szCs w:val="18"/>
        </w:rPr>
      </w:pPr>
    </w:p>
    <w:p w14:paraId="73DF14BC" w14:textId="77777777" w:rsidR="002D7252" w:rsidRDefault="002D7252" w:rsidP="002D7252">
      <w:pPr>
        <w:spacing w:after="0"/>
        <w:rPr>
          <w:rFonts w:ascii="Arial" w:eastAsia="Arial" w:hAnsi="Arial" w:cs="Arial"/>
          <w:color w:val="00326E"/>
          <w:sz w:val="18"/>
          <w:szCs w:val="18"/>
        </w:rPr>
      </w:pPr>
    </w:p>
    <w:p w14:paraId="502B7119" w14:textId="77777777" w:rsidR="002D7252" w:rsidRDefault="002D7252" w:rsidP="002D7252">
      <w:pPr>
        <w:numPr>
          <w:ilvl w:val="0"/>
          <w:numId w:val="1"/>
        </w:numPr>
        <w:spacing w:after="0"/>
        <w:rPr>
          <w:rFonts w:ascii="Arial" w:eastAsia="Arial" w:hAnsi="Arial" w:cs="Arial"/>
          <w:color w:val="00326E"/>
          <w:sz w:val="18"/>
          <w:szCs w:val="18"/>
        </w:rPr>
      </w:pPr>
      <w:r>
        <w:rPr>
          <w:rFonts w:ascii="Arial" w:eastAsia="Arial" w:hAnsi="Arial" w:cs="Arial"/>
          <w:color w:val="00326E"/>
          <w:sz w:val="18"/>
          <w:szCs w:val="18"/>
        </w:rPr>
        <w:t>45 000 étudiants et 22 000 diplômés par an</w:t>
      </w:r>
    </w:p>
    <w:p w14:paraId="2D9EAF37" w14:textId="77777777" w:rsidR="002D7252" w:rsidRDefault="002D7252" w:rsidP="002D7252">
      <w:pPr>
        <w:numPr>
          <w:ilvl w:val="0"/>
          <w:numId w:val="1"/>
        </w:numPr>
        <w:spacing w:after="0"/>
        <w:rPr>
          <w:rFonts w:ascii="Arial" w:eastAsia="Arial" w:hAnsi="Arial" w:cs="Arial"/>
          <w:color w:val="00326E"/>
          <w:sz w:val="18"/>
          <w:szCs w:val="18"/>
        </w:rPr>
      </w:pPr>
      <w:r>
        <w:rPr>
          <w:rFonts w:ascii="Arial" w:eastAsia="Arial" w:hAnsi="Arial" w:cs="Arial"/>
          <w:color w:val="00326E"/>
          <w:sz w:val="18"/>
          <w:szCs w:val="18"/>
        </w:rPr>
        <w:t>Plus de 1 400 enseignants et enseignants-chercheurs</w:t>
      </w:r>
    </w:p>
    <w:p w14:paraId="3BB4905F" w14:textId="77777777" w:rsidR="002D7252" w:rsidRDefault="002D7252" w:rsidP="002D7252">
      <w:pPr>
        <w:numPr>
          <w:ilvl w:val="0"/>
          <w:numId w:val="1"/>
        </w:numPr>
        <w:spacing w:after="0"/>
        <w:rPr>
          <w:rFonts w:ascii="Arial" w:eastAsia="Arial" w:hAnsi="Arial" w:cs="Arial"/>
          <w:color w:val="00326E"/>
          <w:sz w:val="18"/>
          <w:szCs w:val="18"/>
        </w:rPr>
      </w:pPr>
      <w:r>
        <w:rPr>
          <w:rFonts w:ascii="Arial" w:eastAsia="Arial" w:hAnsi="Arial" w:cs="Arial"/>
          <w:color w:val="00326E"/>
          <w:sz w:val="18"/>
          <w:szCs w:val="18"/>
        </w:rPr>
        <w:t>10 écoles doctorales et plus d’une thèse soutenue chaque jour</w:t>
      </w:r>
    </w:p>
    <w:p w14:paraId="1913599E" w14:textId="77777777" w:rsidR="002D7252" w:rsidRDefault="002D7252" w:rsidP="002D7252">
      <w:pPr>
        <w:numPr>
          <w:ilvl w:val="0"/>
          <w:numId w:val="1"/>
        </w:numPr>
        <w:spacing w:after="0"/>
        <w:rPr>
          <w:rFonts w:ascii="Arial" w:eastAsia="Arial" w:hAnsi="Arial" w:cs="Arial"/>
          <w:color w:val="00326E"/>
          <w:sz w:val="18"/>
          <w:szCs w:val="18"/>
        </w:rPr>
      </w:pPr>
      <w:r>
        <w:rPr>
          <w:rFonts w:ascii="Arial" w:eastAsia="Arial" w:hAnsi="Arial" w:cs="Arial"/>
          <w:color w:val="00326E"/>
          <w:sz w:val="18"/>
          <w:szCs w:val="18"/>
        </w:rPr>
        <w:t xml:space="preserve">Une devise : </w:t>
      </w:r>
      <w:r>
        <w:rPr>
          <w:rFonts w:ascii="Arial" w:eastAsia="Arial" w:hAnsi="Arial" w:cs="Arial"/>
          <w:i/>
          <w:color w:val="00326E"/>
          <w:sz w:val="18"/>
          <w:szCs w:val="18"/>
        </w:rPr>
        <w:t>Omnibus sapientia, unicuique excellentia</w:t>
      </w:r>
      <w:r>
        <w:rPr>
          <w:rFonts w:ascii="Arial" w:eastAsia="Arial" w:hAnsi="Arial" w:cs="Arial"/>
          <w:color w:val="00326E"/>
          <w:sz w:val="18"/>
          <w:szCs w:val="18"/>
        </w:rPr>
        <w:t xml:space="preserve"> (Le savoir pour tous, l’excellence pour chacun)</w:t>
      </w:r>
    </w:p>
    <w:p w14:paraId="6A759A5A" w14:textId="77777777" w:rsidR="00B37C97" w:rsidRDefault="00B37C97"/>
    <w:sectPr w:rsidR="00B37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B3B53"/>
    <w:multiLevelType w:val="multilevel"/>
    <w:tmpl w:val="5A92EE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89790875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0A"/>
    <w:rsid w:val="000F3D43"/>
    <w:rsid w:val="002D7252"/>
    <w:rsid w:val="0072174D"/>
    <w:rsid w:val="00AE2D0A"/>
    <w:rsid w:val="00B37C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BE77"/>
  <w15:chartTrackingRefBased/>
  <w15:docId w15:val="{0446EA3E-7217-45CE-84EE-8B19394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52"/>
    <w:pPr>
      <w:spacing w:after="200" w:line="276" w:lineRule="auto"/>
    </w:pPr>
    <w:rPr>
      <w:rFonts w:ascii="Calibri" w:eastAsia="Calibri" w:hAnsi="Calibri" w:cs="Calibri"/>
      <w:kern w:val="0"/>
      <w:lang w:eastAsia="fr-FR"/>
      <w14:ligatures w14:val="none"/>
    </w:rPr>
  </w:style>
  <w:style w:type="paragraph" w:styleId="Titre1">
    <w:name w:val="heading 1"/>
    <w:basedOn w:val="Normal"/>
    <w:next w:val="Normal"/>
    <w:link w:val="Titre1Car"/>
    <w:uiPriority w:val="9"/>
    <w:qFormat/>
    <w:rsid w:val="00AE2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2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2D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2D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2D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2D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2D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2D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2D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2D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2D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2D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2D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2D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2D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2D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2D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2D0A"/>
    <w:rPr>
      <w:rFonts w:eastAsiaTheme="majorEastAsia" w:cstheme="majorBidi"/>
      <w:color w:val="272727" w:themeColor="text1" w:themeTint="D8"/>
    </w:rPr>
  </w:style>
  <w:style w:type="paragraph" w:styleId="Titre">
    <w:name w:val="Title"/>
    <w:basedOn w:val="Normal"/>
    <w:next w:val="Normal"/>
    <w:link w:val="TitreCar"/>
    <w:uiPriority w:val="10"/>
    <w:qFormat/>
    <w:rsid w:val="00AE2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2D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2D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2D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2D0A"/>
    <w:pPr>
      <w:spacing w:before="160"/>
      <w:jc w:val="center"/>
    </w:pPr>
    <w:rPr>
      <w:i/>
      <w:iCs/>
      <w:color w:val="404040" w:themeColor="text1" w:themeTint="BF"/>
    </w:rPr>
  </w:style>
  <w:style w:type="character" w:customStyle="1" w:styleId="CitationCar">
    <w:name w:val="Citation Car"/>
    <w:basedOn w:val="Policepardfaut"/>
    <w:link w:val="Citation"/>
    <w:uiPriority w:val="29"/>
    <w:rsid w:val="00AE2D0A"/>
    <w:rPr>
      <w:i/>
      <w:iCs/>
      <w:color w:val="404040" w:themeColor="text1" w:themeTint="BF"/>
    </w:rPr>
  </w:style>
  <w:style w:type="paragraph" w:styleId="Paragraphedeliste">
    <w:name w:val="List Paragraph"/>
    <w:basedOn w:val="Normal"/>
    <w:uiPriority w:val="34"/>
    <w:qFormat/>
    <w:rsid w:val="00AE2D0A"/>
    <w:pPr>
      <w:ind w:left="720"/>
      <w:contextualSpacing/>
    </w:pPr>
  </w:style>
  <w:style w:type="character" w:styleId="Accentuationintense">
    <w:name w:val="Intense Emphasis"/>
    <w:basedOn w:val="Policepardfaut"/>
    <w:uiPriority w:val="21"/>
    <w:qFormat/>
    <w:rsid w:val="00AE2D0A"/>
    <w:rPr>
      <w:i/>
      <w:iCs/>
      <w:color w:val="0F4761" w:themeColor="accent1" w:themeShade="BF"/>
    </w:rPr>
  </w:style>
  <w:style w:type="paragraph" w:styleId="Citationintense">
    <w:name w:val="Intense Quote"/>
    <w:basedOn w:val="Normal"/>
    <w:next w:val="Normal"/>
    <w:link w:val="CitationintenseCar"/>
    <w:uiPriority w:val="30"/>
    <w:qFormat/>
    <w:rsid w:val="00AE2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2D0A"/>
    <w:rPr>
      <w:i/>
      <w:iCs/>
      <w:color w:val="0F4761" w:themeColor="accent1" w:themeShade="BF"/>
    </w:rPr>
  </w:style>
  <w:style w:type="character" w:styleId="Rfrenceintense">
    <w:name w:val="Intense Reference"/>
    <w:basedOn w:val="Policepardfaut"/>
    <w:uiPriority w:val="32"/>
    <w:qFormat/>
    <w:rsid w:val="00AE2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55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3E6F6DB9F1F448CE0CC4A5B60DCE7" ma:contentTypeVersion="21" ma:contentTypeDescription="Crée un document." ma:contentTypeScope="" ma:versionID="46da0f8bff35c984c244de6de33bee0e">
  <xsd:schema xmlns:xsd="http://www.w3.org/2001/XMLSchema" xmlns:xs="http://www.w3.org/2001/XMLSchema" xmlns:p="http://schemas.microsoft.com/office/2006/metadata/properties" xmlns:ns2="a62c2a4f-aea6-42a7-85de-c4be5692e29d" xmlns:ns3="9e5e6e5c-39d5-4e6c-9cf9-5d02e74447b5" targetNamespace="http://schemas.microsoft.com/office/2006/metadata/properties" ma:root="true" ma:fieldsID="756800e5338d9c67146dd250640499e1" ns2:_="" ns3:_="">
    <xsd:import namespace="a62c2a4f-aea6-42a7-85de-c4be5692e29d"/>
    <xsd:import namespace="9e5e6e5c-39d5-4e6c-9cf9-5d02e7444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a4f-aea6-42a7-85de-c4be5692e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e6e5c-39d5-4e6c-9cf9-5d02e74447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6296c3-f289-431f-837b-2882feb2cf11}" ma:internalName="TaxCatchAll" ma:showField="CatchAllData" ma:web="9e5e6e5c-39d5-4e6c-9cf9-5d02e7444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2c2a4f-aea6-42a7-85de-c4be5692e29d">
      <Terms xmlns="http://schemas.microsoft.com/office/infopath/2007/PartnerControls"/>
    </lcf76f155ced4ddcb4097134ff3c332f>
    <TaxCatchAll xmlns="9e5e6e5c-39d5-4e6c-9cf9-5d02e74447b5" xsi:nil="true"/>
  </documentManagement>
</p:properties>
</file>

<file path=customXml/itemProps1.xml><?xml version="1.0" encoding="utf-8"?>
<ds:datastoreItem xmlns:ds="http://schemas.openxmlformats.org/officeDocument/2006/customXml" ds:itemID="{9F9AD00F-E339-4F9C-9532-B372B95BC25D}"/>
</file>

<file path=customXml/itemProps2.xml><?xml version="1.0" encoding="utf-8"?>
<ds:datastoreItem xmlns:ds="http://schemas.openxmlformats.org/officeDocument/2006/customXml" ds:itemID="{BBA783FD-47F1-4E4E-842D-EC4549A76E7A}"/>
</file>

<file path=customXml/itemProps3.xml><?xml version="1.0" encoding="utf-8"?>
<ds:datastoreItem xmlns:ds="http://schemas.openxmlformats.org/officeDocument/2006/customXml" ds:itemID="{D5573CE5-C99A-42F1-A3A5-28800D016840}"/>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1297</Characters>
  <Application>Microsoft Office Word</Application>
  <DocSecurity>0</DocSecurity>
  <Lines>10</Lines>
  <Paragraphs>3</Paragraphs>
  <ScaleCrop>false</ScaleCrop>
  <Company>Universite Paris 1 Pantheon Sorbonne</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Gomes</dc:creator>
  <cp:keywords/>
  <dc:description/>
  <cp:lastModifiedBy>Sophia Gomes</cp:lastModifiedBy>
  <cp:revision>2</cp:revision>
  <dcterms:created xsi:type="dcterms:W3CDTF">2024-10-15T15:44:00Z</dcterms:created>
  <dcterms:modified xsi:type="dcterms:W3CDTF">2024-10-15T15:44:00Z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2024-10-15T15:44:34Z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a12007f5-99af-4171-a694-c6573d6ccaec</vt:lpwstr>
  </property>
  <property fmtid="{D5CDD505-2E9C-101B-9397-08002B2CF9AE}" pid="8" name="MSIP_Label_d5c20be7-c3a5-46e3-9158-fa8a02ce2395_ContentBits">
    <vt:lpwstr>0</vt:lpwstr>
  </property>
  <property fmtid="{D5CDD505-2E9C-101B-9397-08002B2CF9AE}" pid="9" name="ContentTypeId">
    <vt:lpwstr>0x0101007313E6F6DB9F1F448CE0CC4A5B60DCE7</vt:lpwstr>
  </property>
</Properties>
</file>