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CC3" w14:textId="29401379" w:rsidR="0084280A" w:rsidRPr="009C5DCF" w:rsidRDefault="0084280A" w:rsidP="00E879DA">
      <w:pPr>
        <w:spacing w:after="24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3531"/>
        <w:gridCol w:w="2874"/>
      </w:tblGrid>
      <w:tr w:rsidR="00F316AD" w:rsidRPr="009C5DCF" w14:paraId="04761318" w14:textId="77777777" w:rsidTr="00C41092">
        <w:trPr>
          <w:trHeight w:val="1298"/>
        </w:trPr>
        <w:tc>
          <w:tcPr>
            <w:tcW w:w="9119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E5DEDB" w:themeFill="background1"/>
          </w:tcPr>
          <w:p w14:paraId="55330E95" w14:textId="06CAF0F8" w:rsidR="00F316AD" w:rsidRPr="009C5DCF" w:rsidRDefault="0084280A" w:rsidP="0084280A">
            <w:pPr>
              <w:pStyle w:val="Texte"/>
              <w:spacing w:before="240"/>
              <w:jc w:val="center"/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</w:pPr>
            <w:r w:rsidRPr="009C5DCF"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  <w:t>Antoine Dumaine Martet</w:t>
            </w:r>
          </w:p>
          <w:p w14:paraId="40C94558" w14:textId="1F212271" w:rsidR="0084280A" w:rsidRPr="009C5DCF" w:rsidRDefault="0084280A" w:rsidP="0084280A">
            <w:pPr>
              <w:rPr>
                <w:rFonts w:ascii="Times New Roman" w:hAnsi="Times New Roman" w:cs="Times New Roman"/>
                <w:lang w:bidi="fr-FR"/>
              </w:rPr>
            </w:pPr>
          </w:p>
        </w:tc>
      </w:tr>
      <w:tr w:rsidR="00F316AD" w:rsidRPr="009C5DCF" w14:paraId="4832D3B0" w14:textId="77777777" w:rsidTr="009C5DCF">
        <w:trPr>
          <w:trHeight w:val="738"/>
        </w:trPr>
        <w:tc>
          <w:tcPr>
            <w:tcW w:w="2714" w:type="dxa"/>
            <w:tcBorders>
              <w:top w:val="single" w:sz="24" w:space="0" w:color="BF9268" w:themeColor="accent2"/>
            </w:tcBorders>
            <w:vAlign w:val="center"/>
          </w:tcPr>
          <w:p w14:paraId="2228F7DE" w14:textId="77777777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286 Rue Garibaldi</w:t>
            </w:r>
          </w:p>
          <w:p w14:paraId="40C73631" w14:textId="756061A9" w:rsidR="0084280A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69003 Lyon</w:t>
            </w:r>
          </w:p>
        </w:tc>
        <w:tc>
          <w:tcPr>
            <w:tcW w:w="3531" w:type="dxa"/>
            <w:tcBorders>
              <w:top w:val="single" w:sz="24" w:space="0" w:color="BF9268" w:themeColor="accent2"/>
            </w:tcBorders>
            <w:vAlign w:val="center"/>
          </w:tcPr>
          <w:p w14:paraId="3576D1AA" w14:textId="40415E2C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0633451575</w:t>
            </w:r>
          </w:p>
        </w:tc>
        <w:tc>
          <w:tcPr>
            <w:tcW w:w="2874" w:type="dxa"/>
            <w:tcBorders>
              <w:top w:val="single" w:sz="24" w:space="0" w:color="BF9268" w:themeColor="accent2"/>
            </w:tcBorders>
            <w:vAlign w:val="center"/>
          </w:tcPr>
          <w:p w14:paraId="2A5634C3" w14:textId="12C983AA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antoine.dumaine-martet@univ-paris1.fr</w:t>
            </w:r>
          </w:p>
        </w:tc>
      </w:tr>
      <w:tr w:rsidR="00CD50FD" w:rsidRPr="009C5DCF" w14:paraId="7886D381" w14:textId="77777777" w:rsidTr="009C5DCF">
        <w:trPr>
          <w:trHeight w:val="210"/>
        </w:trPr>
        <w:tc>
          <w:tcPr>
            <w:tcW w:w="2714" w:type="dxa"/>
            <w:tcBorders>
              <w:bottom w:val="single" w:sz="18" w:space="0" w:color="BF9268" w:themeColor="accent2"/>
            </w:tcBorders>
          </w:tcPr>
          <w:p w14:paraId="60EFDF47" w14:textId="77777777" w:rsidR="00CD50FD" w:rsidRPr="009C5DCF" w:rsidRDefault="00CD50FD" w:rsidP="00CD50F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6D55868D" w14:textId="6258ED2D" w:rsidR="00CD50FD" w:rsidRPr="009C5DCF" w:rsidRDefault="008D2E46" w:rsidP="008D2E46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Doctorant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0517AE50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D50FD" w:rsidRPr="009C5DCF" w14:paraId="3FE25BA3" w14:textId="77777777" w:rsidTr="009C5DCF">
        <w:trPr>
          <w:trHeight w:val="210"/>
        </w:trPr>
        <w:tc>
          <w:tcPr>
            <w:tcW w:w="2714" w:type="dxa"/>
            <w:tcBorders>
              <w:top w:val="single" w:sz="18" w:space="0" w:color="BF9268" w:themeColor="accent2"/>
            </w:tcBorders>
          </w:tcPr>
          <w:p w14:paraId="676CEEA7" w14:textId="77777777" w:rsidR="00CD50FD" w:rsidRPr="009C5DCF" w:rsidRDefault="00CD50FD" w:rsidP="00CD50F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590C60FF" w14:textId="77777777" w:rsidR="00CD50FD" w:rsidRPr="009C5DCF" w:rsidRDefault="00CD50FD" w:rsidP="0040233B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  <w:tcBorders>
              <w:top w:val="single" w:sz="18" w:space="0" w:color="BF9268" w:themeColor="accent2"/>
            </w:tcBorders>
          </w:tcPr>
          <w:p w14:paraId="4AF1F8CB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0233B" w:rsidRPr="009C5DCF" w14:paraId="2B6B047E" w14:textId="77777777" w:rsidTr="00C41092">
        <w:trPr>
          <w:trHeight w:val="1446"/>
        </w:trPr>
        <w:tc>
          <w:tcPr>
            <w:tcW w:w="9119" w:type="dxa"/>
            <w:gridSpan w:val="3"/>
            <w:vAlign w:val="center"/>
          </w:tcPr>
          <w:p w14:paraId="69E25886" w14:textId="4F063447" w:rsidR="0040233B" w:rsidRPr="009C5DCF" w:rsidRDefault="008D2E46" w:rsidP="008D2E46">
            <w:pPr>
              <w:pStyle w:val="Texte"/>
              <w:spacing w:before="240" w:after="24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84280A" w:rsidRPr="009C5DCF">
              <w:rPr>
                <w:rFonts w:ascii="Times New Roman" w:hAnsi="Times New Roman" w:cs="Times New Roman"/>
                <w:noProof/>
                <w:sz w:val="24"/>
              </w:rPr>
              <w:t xml:space="preserve">Ma thèse, effectuée sous la direction d’André Charrak, interroge 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>l’</w:t>
            </w:r>
            <w:r w:rsidRPr="009C5DCF">
              <w:rPr>
                <w:rFonts w:ascii="Times New Roman" w:hAnsi="Times New Roman" w:cs="Times New Roman"/>
                <w:noProof/>
                <w:sz w:val="24"/>
              </w:rPr>
              <w:t>esthétique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 xml:space="preserve"> du XVIIIe siècle français en partant de la lecture de Michel Paul Guy de Chabanon (1730-1792) et plus particulièrement de ses prises de position en faveur de la musique instrumentale pure et du plaisir physique d’origine formelle qu’elle fait éprouver. </w:t>
            </w:r>
          </w:p>
        </w:tc>
      </w:tr>
      <w:tr w:rsidR="009C5DCF" w:rsidRPr="009C5DCF" w14:paraId="7BCA87E0" w14:textId="77777777" w:rsidTr="009C5DCF">
        <w:trPr>
          <w:trHeight w:val="221"/>
        </w:trPr>
        <w:tc>
          <w:tcPr>
            <w:tcW w:w="2714" w:type="dxa"/>
            <w:vMerge w:val="restart"/>
            <w:shd w:val="clear" w:color="auto" w:fill="DBD1CD" w:themeFill="background1" w:themeFillShade="F2"/>
            <w:vAlign w:val="center"/>
          </w:tcPr>
          <w:p w14:paraId="43981A42" w14:textId="72EADB07" w:rsidR="00CD50FD" w:rsidRPr="0021739B" w:rsidRDefault="00C41092" w:rsidP="0021739B">
            <w:pPr>
              <w:pStyle w:val="Texte"/>
              <w:rPr>
                <w:rFonts w:ascii="Times New Roman" w:hAnsi="Times New Roman" w:cs="Times New Roman"/>
                <w:noProof/>
                <w:sz w:val="24"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Expérience musicale</w:t>
            </w: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3D343091" w14:textId="16B10199" w:rsidR="00CD50FD" w:rsidRPr="009C5DCF" w:rsidRDefault="00C41092" w:rsidP="00D20DA9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Etude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1637F54F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1BB6D8FC" w14:textId="77777777" w:rsidTr="009C5DCF">
        <w:trPr>
          <w:trHeight w:val="221"/>
        </w:trPr>
        <w:tc>
          <w:tcPr>
            <w:tcW w:w="2714" w:type="dxa"/>
            <w:vMerge/>
            <w:shd w:val="clear" w:color="auto" w:fill="DBD1CD" w:themeFill="background1" w:themeFillShade="F2"/>
            <w:vAlign w:val="center"/>
          </w:tcPr>
          <w:p w14:paraId="23CB94B6" w14:textId="77777777" w:rsidR="00CD50FD" w:rsidRPr="009C5DCF" w:rsidRDefault="00CD50FD" w:rsidP="0040233B">
            <w:pPr>
              <w:pStyle w:val="Titre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5414D92A" w14:textId="77777777" w:rsidR="00CD50FD" w:rsidRPr="009C5DCF" w:rsidRDefault="00CD50FD" w:rsidP="0040233B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</w:tcPr>
          <w:p w14:paraId="3EDC124D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0233B" w:rsidRPr="009C5DCF" w14:paraId="30E3344E" w14:textId="77777777" w:rsidTr="009C5DCF">
        <w:trPr>
          <w:trHeight w:val="3616"/>
        </w:trPr>
        <w:tc>
          <w:tcPr>
            <w:tcW w:w="2714" w:type="dxa"/>
            <w:shd w:val="clear" w:color="auto" w:fill="DBD1CD" w:themeFill="background1" w:themeFillShade="F2"/>
          </w:tcPr>
          <w:p w14:paraId="50AEFA30" w14:textId="77777777" w:rsidR="0040233B" w:rsidRPr="009C5DCF" w:rsidRDefault="0040233B" w:rsidP="0040233B">
            <w:pPr>
              <w:pStyle w:val="Texte"/>
              <w:rPr>
                <w:rFonts w:ascii="Times New Roman" w:hAnsi="Times New Roman" w:cs="Times New Roman"/>
                <w:noProof/>
              </w:rPr>
            </w:pPr>
          </w:p>
          <w:p w14:paraId="6C7D2D93" w14:textId="71DE2AA8" w:rsidR="00D20DA9" w:rsidRPr="0021739B" w:rsidRDefault="00C41092" w:rsidP="0021739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</w:rPr>
              <w:t>Pratique du piano, de l’écriture</w:t>
            </w:r>
            <w:r w:rsidR="00397D30">
              <w:rPr>
                <w:rFonts w:ascii="Times New Roman" w:hAnsi="Times New Roman" w:cs="Times New Roman"/>
                <w:noProof/>
              </w:rPr>
              <w:t>,</w:t>
            </w:r>
            <w:r w:rsidRPr="0021739B">
              <w:rPr>
                <w:rFonts w:ascii="Times New Roman" w:hAnsi="Times New Roman" w:cs="Times New Roman"/>
                <w:noProof/>
              </w:rPr>
              <w:t xml:space="preserve"> du chant et de son enseignement.</w:t>
            </w:r>
          </w:p>
          <w:p w14:paraId="3E3B3CC2" w14:textId="77777777" w:rsidR="009C5DCF" w:rsidRDefault="009C5DCF" w:rsidP="00C41092">
            <w:pPr>
              <w:rPr>
                <w:rFonts w:ascii="Times New Roman" w:hAnsi="Times New Roman" w:cs="Times New Roman"/>
                <w:noProof/>
              </w:rPr>
            </w:pPr>
          </w:p>
          <w:p w14:paraId="218DED0D" w14:textId="7D72E59B" w:rsidR="00C41092" w:rsidRPr="0021739B" w:rsidRDefault="00C41092" w:rsidP="0021739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</w:rPr>
              <w:t>Obtention en 2021 d’un CEM de chant lyique au CRR de Lyon.</w:t>
            </w:r>
          </w:p>
          <w:p w14:paraId="30AE36A7" w14:textId="51E69BB4" w:rsidR="00C41092" w:rsidRPr="009C5DCF" w:rsidRDefault="00C41092" w:rsidP="00C4109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05" w:type="dxa"/>
            <w:gridSpan w:val="2"/>
            <w:vAlign w:val="center"/>
          </w:tcPr>
          <w:p w14:paraId="73E2EBA8" w14:textId="77777777" w:rsidR="00495992" w:rsidRDefault="00495992" w:rsidP="00495992">
            <w:pPr>
              <w:pStyle w:val="Texte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</w:pPr>
          </w:p>
          <w:p w14:paraId="00AE2F9A" w14:textId="3ADE0E9A" w:rsidR="00C41092" w:rsidRPr="009C5DCF" w:rsidRDefault="00C41092" w:rsidP="009C5DCF">
            <w:pPr>
              <w:pStyle w:val="Texte"/>
              <w:spacing w:after="240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495992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  <w:t>2014</w:t>
            </w:r>
            <w:r w:rsidRPr="009C5DCF">
              <w:rPr>
                <w:rFonts w:ascii="Times New Roman" w:hAnsi="Times New Roman" w:cs="Times New Roman"/>
                <w:noProof/>
                <w:color w:val="auto"/>
                <w:sz w:val="24"/>
              </w:rPr>
              <w:t> : Obtention du baccalauréat mention très bien.</w:t>
            </w:r>
          </w:p>
          <w:p w14:paraId="3564D7E0" w14:textId="36AB0C19" w:rsidR="00C41092" w:rsidRPr="009C5DCF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2017</w:t>
            </w:r>
            <w:r w:rsidRPr="009C5DCF">
              <w:rPr>
                <w:rFonts w:ascii="Times New Roman" w:hAnsi="Times New Roman" w:cs="Times New Roman"/>
                <w:color w:val="auto"/>
              </w:rPr>
              <w:t xml:space="preserve"> : Obtention du concours d’entrée à </w:t>
            </w:r>
            <w:proofErr w:type="spellStart"/>
            <w:r w:rsidRPr="009C5DCF">
              <w:rPr>
                <w:rFonts w:ascii="Times New Roman" w:hAnsi="Times New Roman" w:cs="Times New Roman"/>
                <w:color w:val="auto"/>
              </w:rPr>
              <w:t>l’Ens</w:t>
            </w:r>
            <w:proofErr w:type="spellEnd"/>
            <w:r w:rsidRPr="009C5DCF">
              <w:rPr>
                <w:rFonts w:ascii="Times New Roman" w:hAnsi="Times New Roman" w:cs="Times New Roman"/>
                <w:color w:val="auto"/>
              </w:rPr>
              <w:t xml:space="preserve"> Lyon, section lettres et arts, spécialité musicologie.</w:t>
            </w:r>
          </w:p>
          <w:p w14:paraId="78BA774D" w14:textId="77777777" w:rsidR="00C41092" w:rsidRPr="009C5DCF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2021</w:t>
            </w:r>
            <w:r w:rsidRPr="009C5DCF">
              <w:rPr>
                <w:rFonts w:ascii="Times New Roman" w:hAnsi="Times New Roman" w:cs="Times New Roman"/>
                <w:color w:val="auto"/>
              </w:rPr>
              <w:t> : Réussite au concours du Capes de philosophie</w:t>
            </w:r>
          </w:p>
          <w:p w14:paraId="247FC2DB" w14:textId="1126BB4E" w:rsidR="00C41092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2022</w:t>
            </w:r>
            <w:r w:rsidRPr="009C5DCF">
              <w:rPr>
                <w:rFonts w:ascii="Times New Roman" w:hAnsi="Times New Roman" w:cs="Times New Roman"/>
                <w:color w:val="auto"/>
              </w:rPr>
              <w:t> : Obtention d’un Master 2 d’histoire de la philosophie</w:t>
            </w:r>
            <w:r w:rsidR="00397D30">
              <w:rPr>
                <w:rFonts w:ascii="Times New Roman" w:hAnsi="Times New Roman" w:cs="Times New Roman"/>
                <w:color w:val="auto"/>
              </w:rPr>
              <w:t xml:space="preserve">. Mémoire effectuée sous la direction d’Audrey </w:t>
            </w:r>
            <w:proofErr w:type="spellStart"/>
            <w:r w:rsidR="00397D30">
              <w:rPr>
                <w:rFonts w:ascii="Times New Roman" w:hAnsi="Times New Roman" w:cs="Times New Roman"/>
                <w:color w:val="auto"/>
              </w:rPr>
              <w:t>Rieber</w:t>
            </w:r>
            <w:proofErr w:type="spellEnd"/>
            <w:r w:rsidR="00397D3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C37F1D1" w14:textId="2A33A823" w:rsidR="00495992" w:rsidRPr="009C5DCF" w:rsidRDefault="00495992" w:rsidP="00495992">
            <w:pPr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2023</w:t>
            </w:r>
            <w:r>
              <w:rPr>
                <w:rFonts w:ascii="Times New Roman" w:hAnsi="Times New Roman" w:cs="Times New Roman"/>
                <w:color w:val="auto"/>
              </w:rPr>
              <w:t xml:space="preserve"> : Préparation d’un doctorat de philosophie à l’université Paris 1 Panthéon Sorbonne sous la direction d’André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Charrak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4969BC8" w14:textId="7A1131BE" w:rsidR="0040233B" w:rsidRPr="009C5DCF" w:rsidRDefault="0040233B" w:rsidP="00D20DA9">
            <w:pPr>
              <w:pStyle w:val="Texte"/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434FEA13" w14:textId="77777777" w:rsidTr="009C5DCF">
        <w:trPr>
          <w:trHeight w:val="221"/>
        </w:trPr>
        <w:tc>
          <w:tcPr>
            <w:tcW w:w="2714" w:type="dxa"/>
            <w:vMerge w:val="restart"/>
            <w:shd w:val="clear" w:color="auto" w:fill="DBD1CD" w:themeFill="background1" w:themeFillShade="F2"/>
            <w:vAlign w:val="center"/>
          </w:tcPr>
          <w:p w14:paraId="175A565A" w14:textId="5AE5B2A7" w:rsidR="00CD50FD" w:rsidRPr="0021739B" w:rsidRDefault="009C5DCF" w:rsidP="0021739B">
            <w:pPr>
              <w:pStyle w:val="Texte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Autre</w:t>
            </w: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7FAF6F24" w14:textId="22E62C35" w:rsidR="00CD50FD" w:rsidRPr="009C5DCF" w:rsidRDefault="00F43ED7" w:rsidP="00D20DA9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  <w:lang w:bidi="fr-FR"/>
              </w:rPr>
              <w:t>Activité scientifique et enseignement</w:t>
            </w:r>
            <w:r w:rsidR="00D20DA9" w:rsidRPr="0021739B">
              <w:rPr>
                <w:rFonts w:ascii="Times New Roman" w:hAnsi="Times New Roman" w:cs="Times New Roman"/>
                <w:noProof/>
                <w:sz w:val="28"/>
                <w:szCs w:val="28"/>
                <w:lang w:bidi="fr-FR"/>
              </w:rPr>
              <w:t xml:space="preserve"> 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0847BDFB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410603CA" w14:textId="77777777" w:rsidTr="009C5DCF">
        <w:trPr>
          <w:trHeight w:val="221"/>
        </w:trPr>
        <w:tc>
          <w:tcPr>
            <w:tcW w:w="2714" w:type="dxa"/>
            <w:vMerge/>
            <w:shd w:val="clear" w:color="auto" w:fill="DBD1CD" w:themeFill="background1" w:themeFillShade="F2"/>
            <w:vAlign w:val="center"/>
          </w:tcPr>
          <w:p w14:paraId="6BD3B4F7" w14:textId="77777777" w:rsidR="00CD50FD" w:rsidRPr="009C5DCF" w:rsidRDefault="00CD50FD" w:rsidP="00CD50FD">
            <w:pPr>
              <w:pStyle w:val="Titre2"/>
              <w:rPr>
                <w:rFonts w:ascii="Times New Roman" w:hAnsi="Times New Roman" w:cs="Times New Roman"/>
                <w:noProof/>
                <w:spacing w:val="32"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33D24E4F" w14:textId="77777777" w:rsidR="00CD50FD" w:rsidRPr="009C5DCF" w:rsidRDefault="00CD50FD" w:rsidP="00CD50FD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</w:tcPr>
          <w:p w14:paraId="2612F9CD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2F693E47" w14:textId="77777777" w:rsidTr="009C5DCF">
        <w:trPr>
          <w:trHeight w:val="1736"/>
        </w:trPr>
        <w:tc>
          <w:tcPr>
            <w:tcW w:w="2714" w:type="dxa"/>
            <w:shd w:val="clear" w:color="auto" w:fill="DBD1CD" w:themeFill="background1" w:themeFillShade="F2"/>
            <w:vAlign w:val="center"/>
          </w:tcPr>
          <w:p w14:paraId="1B590647" w14:textId="67E2D060" w:rsidR="009C5DCF" w:rsidRPr="0021739B" w:rsidRDefault="009C5DCF" w:rsidP="0021739B">
            <w:pPr>
              <w:pStyle w:val="Texte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21739B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  <w:t>2019</w:t>
            </w:r>
            <w:r w:rsidRPr="0021739B">
              <w:rPr>
                <w:rFonts w:ascii="Times New Roman" w:hAnsi="Times New Roman" w:cs="Times New Roman"/>
                <w:noProof/>
                <w:color w:val="auto"/>
                <w:sz w:val="24"/>
              </w:rPr>
              <w:t> : Intervention dans la classe de spécialité musique du Lycée Jeanne Hachette de Beauvais autour de la question de la notion d’authenticité historique dans l’interprétation musicale.</w:t>
            </w:r>
          </w:p>
          <w:p w14:paraId="687A1CCB" w14:textId="2FAF8A2A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</w:p>
          <w:p w14:paraId="7C542EBE" w14:textId="3DDBF464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  <w:r w:rsidRPr="0021739B">
              <w:rPr>
                <w:rFonts w:ascii="Times New Roman" w:hAnsi="Times New Roman" w:cs="Times New Roman"/>
                <w:b/>
                <w:bCs/>
              </w:rPr>
              <w:t>2021</w:t>
            </w:r>
            <w:r w:rsidRPr="0021739B">
              <w:rPr>
                <w:rFonts w:ascii="Times New Roman" w:hAnsi="Times New Roman" w:cs="Times New Roman"/>
              </w:rPr>
              <w:t> : Intervention dans la classe de spécialité musique de la CPGE du lycée Fénelon à Paris sur la science harmonique de Rameau.</w:t>
            </w:r>
          </w:p>
          <w:p w14:paraId="3A3B6EB4" w14:textId="77777777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</w:p>
          <w:p w14:paraId="5F1B77DF" w14:textId="00B186AA" w:rsidR="009C5DCF" w:rsidRPr="0021739B" w:rsidRDefault="009C5DCF" w:rsidP="0021739B">
            <w:pPr>
              <w:pStyle w:val="Texte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1739B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lastRenderedPageBreak/>
              <w:t>2023</w:t>
            </w:r>
            <w:r w:rsidRPr="0021739B">
              <w:rPr>
                <w:rFonts w:ascii="Times New Roman" w:hAnsi="Times New Roman" w:cs="Times New Roman"/>
                <w:noProof/>
                <w:sz w:val="24"/>
              </w:rPr>
              <w:t xml:space="preserve"> : Intervention à la Société Normande de Philosophie autour de la critique de l’expression musicale par Chabanon.</w:t>
            </w:r>
          </w:p>
        </w:tc>
        <w:tc>
          <w:tcPr>
            <w:tcW w:w="6405" w:type="dxa"/>
            <w:gridSpan w:val="2"/>
            <w:vAlign w:val="center"/>
          </w:tcPr>
          <w:p w14:paraId="5BF3CF25" w14:textId="3AC93F6A" w:rsidR="009C5DCF" w:rsidRPr="009C5DCF" w:rsidRDefault="009C5DCF" w:rsidP="0049599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5D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Activité scientifique :</w:t>
            </w:r>
          </w:p>
          <w:p w14:paraId="42FABCBD" w14:textId="3FD4C3D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6069EF9D" w14:textId="23E3BAC3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</w:rPr>
              <w:t xml:space="preserve">Aucune publication ou </w:t>
            </w:r>
            <w:r w:rsidR="00495992">
              <w:rPr>
                <w:rFonts w:ascii="Times New Roman" w:hAnsi="Times New Roman" w:cs="Times New Roman"/>
              </w:rPr>
              <w:t xml:space="preserve">intervention dans un séminaire ou colloque </w:t>
            </w:r>
            <w:r w:rsidRPr="009C5DCF">
              <w:rPr>
                <w:rFonts w:ascii="Times New Roman" w:hAnsi="Times New Roman" w:cs="Times New Roman"/>
              </w:rPr>
              <w:t>à ce stade</w:t>
            </w:r>
          </w:p>
          <w:p w14:paraId="1879C9A0" w14:textId="7777777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</w:p>
          <w:p w14:paraId="5BE19396" w14:textId="3B5E2738" w:rsidR="009C5DCF" w:rsidRPr="009C5DCF" w:rsidRDefault="009C5DCF" w:rsidP="00495992">
            <w:pPr>
              <w:jc w:val="center"/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  <w:sz w:val="32"/>
                <w:szCs w:val="32"/>
              </w:rPr>
              <w:t>Enseignement</w:t>
            </w:r>
          </w:p>
          <w:p w14:paraId="120746AA" w14:textId="7777777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</w:p>
          <w:p w14:paraId="7353C977" w14:textId="77E7C89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  <w:r w:rsidRPr="009C5DCF">
              <w:rPr>
                <w:rFonts w:ascii="Times New Roman" w:hAnsi="Times New Roman" w:cs="Times New Roman"/>
                <w:u w:val="single"/>
              </w:rPr>
              <w:t>A Paris 1 Panthéon Sorbonne</w:t>
            </w:r>
            <w:r w:rsidRPr="009C5DCF">
              <w:rPr>
                <w:rFonts w:ascii="Times New Roman" w:hAnsi="Times New Roman" w:cs="Times New Roman"/>
              </w:rPr>
              <w:t> :</w:t>
            </w:r>
            <w:r w:rsidRPr="009C5DC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064D410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67285123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  <w:i/>
                <w:iCs/>
              </w:rPr>
              <w:t>2022-2023</w:t>
            </w:r>
            <w:r w:rsidRPr="009C5DCF">
              <w:rPr>
                <w:rFonts w:ascii="Times New Roman" w:hAnsi="Times New Roman" w:cs="Times New Roman"/>
              </w:rPr>
              <w:t xml:space="preserve"> : </w:t>
            </w:r>
          </w:p>
          <w:p w14:paraId="10BD9824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264AE1A9" w14:textId="7FC16109" w:rsidR="009C5DCF" w:rsidRPr="009C5DCF" w:rsidRDefault="009C5DCF" w:rsidP="009C5DC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</w:rPr>
              <w:t>« </w:t>
            </w:r>
            <w:r w:rsidRPr="009C5DCF">
              <w:rPr>
                <w:rFonts w:ascii="Times New Roman" w:hAnsi="Times New Roman" w:cs="Times New Roman"/>
                <w:b/>
                <w:bCs/>
              </w:rPr>
              <w:t>L’activité artistique</w:t>
            </w:r>
            <w:r w:rsidRPr="009C5DCF">
              <w:rPr>
                <w:rFonts w:ascii="Times New Roman" w:hAnsi="Times New Roman" w:cs="Times New Roman"/>
              </w:rPr>
              <w:t xml:space="preserve"> », licence 3. Le cours a envisagé que la spécificité de l’activité artistique tenait paradoxalement à une forme de passivité de l’artiste. L’étude de la dépossession de l’artiste par la divinité, le sentiment, le génie ou l’inconscient a fait pendant à </w:t>
            </w:r>
            <w:r w:rsidRPr="009C5DCF">
              <w:rPr>
                <w:rFonts w:ascii="Times New Roman" w:hAnsi="Times New Roman" w:cs="Times New Roman"/>
              </w:rPr>
              <w:lastRenderedPageBreak/>
              <w:t>l’étude de</w:t>
            </w:r>
            <w:r w:rsidR="00495992">
              <w:rPr>
                <w:rFonts w:ascii="Times New Roman" w:hAnsi="Times New Roman" w:cs="Times New Roman"/>
              </w:rPr>
              <w:t xml:space="preserve"> ce qu’il reste de la</w:t>
            </w:r>
            <w:r w:rsidRPr="009C5DCF">
              <w:rPr>
                <w:rFonts w:ascii="Times New Roman" w:hAnsi="Times New Roman" w:cs="Times New Roman"/>
              </w:rPr>
              <w:t xml:space="preserve"> maîtrise artistique dans l’usage de la technique ou de la rationalité.</w:t>
            </w:r>
          </w:p>
          <w:p w14:paraId="2564D441" w14:textId="21BFE6F0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282F79A9" w14:textId="0826385B" w:rsidR="009C5DCF" w:rsidRPr="00495992" w:rsidRDefault="009C5DCF" w:rsidP="009C5DC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5992">
              <w:rPr>
                <w:rFonts w:ascii="Times New Roman" w:hAnsi="Times New Roman" w:cs="Times New Roman"/>
              </w:rPr>
              <w:t>« </w:t>
            </w:r>
            <w:r w:rsidRPr="00495992">
              <w:rPr>
                <w:rFonts w:ascii="Times New Roman" w:hAnsi="Times New Roman" w:cs="Times New Roman"/>
                <w:b/>
                <w:bCs/>
              </w:rPr>
              <w:t>Méthodologie</w:t>
            </w:r>
            <w:r w:rsidRPr="00495992">
              <w:rPr>
                <w:rFonts w:ascii="Times New Roman" w:hAnsi="Times New Roman" w:cs="Times New Roman"/>
              </w:rPr>
              <w:t xml:space="preserve"> », licence 1. L’apprentissage de la méthode philosophique aux étudiants a consisté à leur faire entendre ce qu’était une notion, en mettant l’accent sur la nécessité de définir et </w:t>
            </w:r>
            <w:r w:rsidR="00397D30">
              <w:rPr>
                <w:rFonts w:ascii="Times New Roman" w:hAnsi="Times New Roman" w:cs="Times New Roman"/>
              </w:rPr>
              <w:t>de</w:t>
            </w:r>
            <w:r w:rsidRPr="00495992">
              <w:rPr>
                <w:rFonts w:ascii="Times New Roman" w:hAnsi="Times New Roman" w:cs="Times New Roman"/>
              </w:rPr>
              <w:t xml:space="preserve"> réfléchir sur </w:t>
            </w:r>
            <w:r w:rsidR="00397D30">
              <w:rPr>
                <w:rFonts w:ascii="Times New Roman" w:hAnsi="Times New Roman" w:cs="Times New Roman"/>
              </w:rPr>
              <w:t>l</w:t>
            </w:r>
            <w:r w:rsidRPr="00495992">
              <w:rPr>
                <w:rFonts w:ascii="Times New Roman" w:hAnsi="Times New Roman" w:cs="Times New Roman"/>
              </w:rPr>
              <w:t>es définitions. L’application de la méthode par la pratique des exercices canoniques a été complétée par des exercices de réécriture de</w:t>
            </w:r>
            <w:r w:rsidR="00397D30">
              <w:rPr>
                <w:rFonts w:ascii="Times New Roman" w:hAnsi="Times New Roman" w:cs="Times New Roman"/>
              </w:rPr>
              <w:t>s</w:t>
            </w:r>
            <w:r w:rsidRPr="00495992">
              <w:rPr>
                <w:rFonts w:ascii="Times New Roman" w:hAnsi="Times New Roman" w:cs="Times New Roman"/>
              </w:rPr>
              <w:t xml:space="preserve"> devoirs dont les corrections indiquaient en quoi la majorité de leurs difficultés tenaient à des définitions inexistantes ou obscures. Pour se faire le cours a essayé de s’appuyer </w:t>
            </w:r>
            <w:r w:rsidR="00397D30">
              <w:rPr>
                <w:rFonts w:ascii="Times New Roman" w:hAnsi="Times New Roman" w:cs="Times New Roman"/>
              </w:rPr>
              <w:t>sur</w:t>
            </w:r>
            <w:r w:rsidRPr="00495992">
              <w:rPr>
                <w:rFonts w:ascii="Times New Roman" w:hAnsi="Times New Roman" w:cs="Times New Roman"/>
              </w:rPr>
              <w:t xml:space="preserve"> la pensée de Condillac afin de montrer aux étudiants comment parvenir à mettre de l’ordre dans leurs idées par un travail sur la simplicité et l’exactitude de leur langage.</w:t>
            </w:r>
          </w:p>
          <w:p w14:paraId="200D0AEF" w14:textId="78439D9F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</w:tc>
      </w:tr>
    </w:tbl>
    <w:p w14:paraId="03FB6346" w14:textId="77777777" w:rsidR="00C55D85" w:rsidRPr="009C5DCF" w:rsidRDefault="00C55D85">
      <w:pPr>
        <w:rPr>
          <w:rFonts w:ascii="Times New Roman" w:hAnsi="Times New Roman" w:cs="Times New Roman"/>
          <w:noProof/>
        </w:rPr>
      </w:pPr>
    </w:p>
    <w:sectPr w:rsidR="00C55D85" w:rsidRPr="009C5DCF" w:rsidSect="009C5DCF">
      <w:headerReference w:type="default" r:id="rId10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DB27" w14:textId="77777777" w:rsidR="00C570BB" w:rsidRDefault="00C570BB" w:rsidP="00F316AD">
      <w:r>
        <w:separator/>
      </w:r>
    </w:p>
  </w:endnote>
  <w:endnote w:type="continuationSeparator" w:id="0">
    <w:p w14:paraId="4FA35F0A" w14:textId="77777777" w:rsidR="00C570BB" w:rsidRDefault="00C570B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74AB" w14:textId="77777777" w:rsidR="00C570BB" w:rsidRDefault="00C570BB" w:rsidP="00F316AD">
      <w:r>
        <w:separator/>
      </w:r>
    </w:p>
  </w:footnote>
  <w:footnote w:type="continuationSeparator" w:id="0">
    <w:p w14:paraId="61D91997" w14:textId="77777777" w:rsidR="00C570BB" w:rsidRDefault="00C570BB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61C9" w14:textId="412A6D2D" w:rsidR="00F316AD" w:rsidRPr="00E879DA" w:rsidRDefault="00F316AD" w:rsidP="00E879DA">
    <w:pPr>
      <w:pStyle w:val="En-tte"/>
      <w:jc w:val="center"/>
      <w:rPr>
        <w:rFonts w:ascii="Times New Roman" w:hAnsi="Times New Roman" w:cs="Times New Roman"/>
        <w:color w:val="auto"/>
        <w:sz w:val="36"/>
        <w:szCs w:val="36"/>
      </w:rPr>
    </w:pPr>
    <w:r w:rsidRPr="00E879DA">
      <w:rPr>
        <w:rFonts w:ascii="Times New Roman" w:eastAsia="Times New Roman" w:hAnsi="Times New Roman" w:cs="Times New Roman"/>
        <w:noProof/>
        <w:color w:val="auto"/>
        <w:sz w:val="36"/>
        <w:szCs w:val="36"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FF3E16" wp14:editId="3DFDBA98">
              <wp:simplePos x="0" y="0"/>
              <wp:positionH relativeFrom="column">
                <wp:posOffset>-914400</wp:posOffset>
              </wp:positionH>
              <wp:positionV relativeFrom="paragraph">
                <wp:posOffset>-508088</wp:posOffset>
              </wp:positionV>
              <wp:extent cx="7771130" cy="1330702"/>
              <wp:effectExtent l="0" t="0" r="1270" b="3175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33070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570B5" id="Rectangle 7" o:spid="_x0000_s1026" alt="&quot;&quot;" style="position:absolute;margin-left:-1in;margin-top:-40pt;width:611.9pt;height:104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" fillcolor="#704404 [3204]" stroked="f"/>
          </w:pict>
        </mc:Fallback>
      </mc:AlternateContent>
    </w:r>
    <w:r w:rsidR="00E879DA" w:rsidRPr="00E879DA">
      <w:rPr>
        <w:rFonts w:ascii="Times New Roman" w:hAnsi="Times New Roman" w:cs="Times New Roman"/>
        <w:color w:val="auto"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750"/>
    <w:multiLevelType w:val="hybridMultilevel"/>
    <w:tmpl w:val="4B52F178"/>
    <w:lvl w:ilvl="0" w:tplc="5A4A4C58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DB3"/>
    <w:multiLevelType w:val="hybridMultilevel"/>
    <w:tmpl w:val="DAC69928"/>
    <w:lvl w:ilvl="0" w:tplc="317CCA84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1457">
    <w:abstractNumId w:val="0"/>
  </w:num>
  <w:num w:numId="2" w16cid:durableId="15151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0A"/>
    <w:rsid w:val="00027641"/>
    <w:rsid w:val="001700F2"/>
    <w:rsid w:val="001871FF"/>
    <w:rsid w:val="001B3172"/>
    <w:rsid w:val="001F4150"/>
    <w:rsid w:val="0021739B"/>
    <w:rsid w:val="0029715D"/>
    <w:rsid w:val="00397D30"/>
    <w:rsid w:val="003D2CEC"/>
    <w:rsid w:val="003E3062"/>
    <w:rsid w:val="0040233B"/>
    <w:rsid w:val="00495992"/>
    <w:rsid w:val="004D0355"/>
    <w:rsid w:val="004E6224"/>
    <w:rsid w:val="005D2581"/>
    <w:rsid w:val="00617740"/>
    <w:rsid w:val="006504B0"/>
    <w:rsid w:val="006C60E6"/>
    <w:rsid w:val="006D46BB"/>
    <w:rsid w:val="0084280A"/>
    <w:rsid w:val="0089710E"/>
    <w:rsid w:val="008D2E46"/>
    <w:rsid w:val="009C5DCF"/>
    <w:rsid w:val="00A74E15"/>
    <w:rsid w:val="00C41092"/>
    <w:rsid w:val="00C55D85"/>
    <w:rsid w:val="00C570BB"/>
    <w:rsid w:val="00CD50FD"/>
    <w:rsid w:val="00D20DA9"/>
    <w:rsid w:val="00D26A79"/>
    <w:rsid w:val="00DD5C35"/>
    <w:rsid w:val="00E879DA"/>
    <w:rsid w:val="00EA03EF"/>
    <w:rsid w:val="00F316AD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3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0233B"/>
    <w:pPr>
      <w:outlineLvl w:val="1"/>
    </w:pPr>
    <w:rPr>
      <w:rFonts w:cs="Times New Roman (Body CS)"/>
      <w:color w:val="704404" w:themeColor="accent1"/>
      <w:spacing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DA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DA9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704404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D20DA9"/>
    <w:rPr>
      <w:rFonts w:cs="Times New Roman (Body CS)"/>
      <w:color w:val="704404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29715D"/>
    <w:pPr>
      <w:spacing w:before="120" w:after="120"/>
      <w:jc w:val="center"/>
    </w:pPr>
    <w:rPr>
      <w:rFonts w:cs="Times New Roman (Body CS)"/>
      <w:color w:val="704404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29715D"/>
    <w:rPr>
      <w:rFonts w:cs="Times New Roman (Body CS)"/>
      <w:color w:val="704404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F4150"/>
    <w:rPr>
      <w:rFonts w:cs="Times New Roman (Body CS)"/>
      <w:color w:val="704404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D20DA9"/>
    <w:rPr>
      <w:color w:val="808080"/>
    </w:rPr>
  </w:style>
  <w:style w:type="character" w:customStyle="1" w:styleId="Distinguer">
    <w:name w:val="Distinguer"/>
    <w:basedOn w:val="Policepardfaut"/>
    <w:uiPriority w:val="1"/>
    <w:qFormat/>
    <w:rsid w:val="00D26A79"/>
    <w:rPr>
      <w:color w:val="BF9268" w:themeColor="accent2"/>
    </w:rPr>
  </w:style>
  <w:style w:type="paragraph" w:styleId="Paragraphedeliste">
    <w:name w:val="List Paragraph"/>
    <w:basedOn w:val="Normal"/>
    <w:uiPriority w:val="34"/>
    <w:semiHidden/>
    <w:qFormat/>
    <w:rsid w:val="009C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AppData\Local\Microsoft\Office\16.0\DTS\fr-FR%7b852C44A0-A5F2-4011-83BF-905D22402176%7d\%7b1E4FCE09-E4A2-463D-A91F-2181D57390E4%7dtf89616653_win32.dotx" TargetMode="External"/></Relationships>
</file>

<file path=word/theme/theme1.xml><?xml version="1.0" encoding="utf-8"?>
<a:theme xmlns:a="http://schemas.openxmlformats.org/drawingml/2006/main" name="ModernResume">
  <a:themeElements>
    <a:clrScheme name="Personnalisé 8">
      <a:dk1>
        <a:sysClr val="windowText" lastClr="000000"/>
      </a:dk1>
      <a:lt1>
        <a:srgbClr val="E5DEDB"/>
      </a:lt1>
      <a:dk2>
        <a:srgbClr val="A5AB81"/>
      </a:dk2>
      <a:lt2>
        <a:srgbClr val="EBDDC3"/>
      </a:lt2>
      <a:accent1>
        <a:srgbClr val="704404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704404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{1E4FCE09-E4A2-463D-A91F-2181D57390E4}tf89616653_win32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2023-04-02T10:27:00Z</dcterms:created>
  <dcterms:modified xsi:type="dcterms:W3CDTF">2023-05-20T13:40:00Z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